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02E53">
        <w:rPr>
          <w:rFonts w:ascii="Arial"/>
          <w:b/>
          <w:bCs/>
          <w:color w:val="auto"/>
          <w:sz w:val="20"/>
          <w:szCs w:val="20"/>
        </w:rPr>
        <w:t>Titolo XIX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 xml:space="preserve">Permessi </w:t>
      </w:r>
      <w:r w:rsidRPr="00002E53">
        <w:rPr>
          <w:rFonts w:hAnsi="Arial Unicode MS"/>
          <w:b/>
          <w:bCs/>
          <w:color w:val="auto"/>
          <w:sz w:val="20"/>
          <w:szCs w:val="20"/>
        </w:rPr>
        <w:t>–</w:t>
      </w:r>
      <w:r w:rsidRPr="00002E53">
        <w:rPr>
          <w:rFonts w:hAnsi="Arial Unicode MS"/>
          <w:b/>
          <w:bCs/>
          <w:color w:val="auto"/>
          <w:sz w:val="20"/>
          <w:szCs w:val="20"/>
        </w:rPr>
        <w:t xml:space="preserve"> </w:t>
      </w:r>
      <w:r w:rsidRPr="00002E53">
        <w:rPr>
          <w:rFonts w:ascii="Arial"/>
          <w:b/>
          <w:bCs/>
          <w:color w:val="auto"/>
          <w:sz w:val="20"/>
          <w:szCs w:val="20"/>
        </w:rPr>
        <w:t xml:space="preserve">Congedi </w:t>
      </w:r>
      <w:r w:rsidRPr="00002E53">
        <w:rPr>
          <w:rFonts w:hAnsi="Arial Unicode MS"/>
          <w:b/>
          <w:bCs/>
          <w:color w:val="auto"/>
          <w:sz w:val="20"/>
          <w:szCs w:val="20"/>
        </w:rPr>
        <w:t>–</w:t>
      </w:r>
      <w:r w:rsidRPr="00002E53">
        <w:rPr>
          <w:rFonts w:hAnsi="Arial Unicode MS"/>
          <w:b/>
          <w:bCs/>
          <w:color w:val="auto"/>
          <w:sz w:val="20"/>
          <w:szCs w:val="20"/>
        </w:rPr>
        <w:t xml:space="preserve"> </w:t>
      </w:r>
      <w:r w:rsidRPr="00002E53">
        <w:rPr>
          <w:rFonts w:ascii="Arial"/>
          <w:b/>
          <w:bCs/>
          <w:color w:val="auto"/>
          <w:sz w:val="20"/>
          <w:szCs w:val="20"/>
        </w:rPr>
        <w:t>Aspettative - Assenze</w:t>
      </w:r>
      <w:r w:rsidRPr="00002E53">
        <w:rPr>
          <w:rFonts w:hAnsi="Arial Unicode MS"/>
          <w:b/>
          <w:bCs/>
          <w:color w:val="auto"/>
          <w:sz w:val="20"/>
          <w:szCs w:val="20"/>
        </w:rPr>
        <w:t> 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/>
          <w:b/>
          <w:bCs/>
          <w:color w:val="auto"/>
          <w:sz w:val="20"/>
          <w:szCs w:val="20"/>
        </w:rPr>
        <w:t>Articolo 85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PERMESSI E CONGEDI RETRIBUITI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 xml:space="preserve">Fatta salva la normativa che in materia di permessi retribuiti 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prevista al precedente articolo</w:t>
      </w:r>
      <w:r w:rsidRPr="00002E53">
        <w:rPr>
          <w:rFonts w:ascii="Arial"/>
          <w:color w:val="auto"/>
          <w:sz w:val="20"/>
          <w:szCs w:val="20"/>
          <w:u w:val="wave" w:color="FF0000"/>
        </w:rPr>
        <w:t xml:space="preserve"> </w:t>
      </w:r>
      <w:r w:rsidRPr="00002E53">
        <w:rPr>
          <w:rFonts w:ascii="Arial"/>
          <w:color w:val="auto"/>
          <w:sz w:val="20"/>
          <w:szCs w:val="20"/>
          <w:u w:val="wave"/>
        </w:rPr>
        <w:t>74</w:t>
      </w:r>
      <w:r w:rsidRPr="00002E53">
        <w:rPr>
          <w:rFonts w:ascii="Arial"/>
          <w:color w:val="auto"/>
          <w:sz w:val="20"/>
          <w:szCs w:val="20"/>
        </w:rPr>
        <w:t>, sono concessi a tutti i dipendenti del Settore permessi e/o congedi familiari retribuiti nelle misure e per le motivazioni sotto indicate: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a.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Giorni 15 (quindici) di calendario per contrarre matrimonio, con decorrenza dal terzo giorno antecedente la celebrazione del matrimonio stesso.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hAnsi="Arial Unicode MS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b.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Giorni 3 (tre) lavorativi per natalit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 lutti famigliari fino al terzo grado di parentela. In tali casi il godimento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avvenire entro 7 (sette) giorni dall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evento.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C00000"/>
        </w:rPr>
      </w:pPr>
      <w:r w:rsidRPr="00002E53">
        <w:rPr>
          <w:rFonts w:ascii="Arial"/>
          <w:color w:val="auto"/>
          <w:sz w:val="20"/>
          <w:szCs w:val="20"/>
          <w:u w:color="C00000"/>
        </w:rPr>
        <w:t xml:space="preserve"> </w:t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/>
          <w:color w:val="auto"/>
          <w:sz w:val="20"/>
          <w:szCs w:val="20"/>
        </w:rPr>
        <w:t>Ai fini del riconoscimento dei diritti su esposti il lavoratore ha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obbligo di esibire al datore di lavoro regolare documentazione.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 xml:space="preserve">Durante tali periodi il lavoratore 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considerato ad ogni effetto in attivit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servizio, conservando il diritto alla retribuzione normalmente percepita.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Articolo 86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CONGEDI PER EVENTI E CAUSE FAMILIARI RETRIBUITI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La lavoratrice e il lavoratore, in conformit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con la Legge 53/2000, nel caso di grave infermit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documentata, del coniuge o di un parente entro il secondo grado o del convivente, purch</w:t>
      </w:r>
      <w:r w:rsidRPr="00002E53">
        <w:rPr>
          <w:rFonts w:hAnsi="Arial Unicode MS"/>
          <w:color w:val="auto"/>
          <w:sz w:val="20"/>
          <w:szCs w:val="20"/>
        </w:rPr>
        <w:t>é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 xml:space="preserve">la convivenza risulti da certificazione anagrafica, potranno </w:t>
      </w:r>
      <w:proofErr w:type="gramStart"/>
      <w:r w:rsidRPr="00002E53">
        <w:rPr>
          <w:rFonts w:ascii="Arial"/>
          <w:color w:val="auto"/>
          <w:sz w:val="20"/>
          <w:szCs w:val="20"/>
        </w:rPr>
        <w:t>usufruire: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a.</w:t>
      </w:r>
      <w:proofErr w:type="gramEnd"/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Giorni 3 (tre) lavorativi 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anno;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b.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In alternativa ai 3 (tre) giorni, potranno concordare con il datore di lavoro, modalit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orario diverse, anche per periodi superiori a 3 (tre) giorni. Lo svolgimento della prestazione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comunque comportare una riduzione di orario complessivamente non inferiore ai giorni di permesso che vengono sostituiti.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La richiesta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fatta con lettera scritta indicando: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evento che d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titolo al congedo e i giorni in cui si intende usufruirne, fermo restando che il godimento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avvenire entro 7 (sette) giorni dalla data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evento 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accertamento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insorgenza della grave infermit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o necessit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ascii="Arial"/>
          <w:color w:val="auto"/>
          <w:sz w:val="20"/>
          <w:szCs w:val="20"/>
        </w:rPr>
        <w:t>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Nell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ipotesi di fruizione dei congedi di cui al punto b),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accordo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formulato con lettera sottoscritta dalle parti e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indicare: i giorni di congedo (3 o pi</w:t>
      </w:r>
      <w:r w:rsidRPr="00002E53">
        <w:rPr>
          <w:rFonts w:hAnsi="Arial Unicode MS"/>
          <w:color w:val="auto"/>
          <w:sz w:val="20"/>
          <w:szCs w:val="20"/>
        </w:rPr>
        <w:t>ù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3) e le modalit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espletamento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attivit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lavorativa.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 congedi di cui al presente articolo sono cumulabili con i congedi previsti agli altri articoli del presente contratto.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Articolo 87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PERMESSI PER HANDICAP (Benefici ai genitori di figli handicappati minorenni)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La lavoratrice madre o, in alternativa, il lavoratore padre, anche adottivi, di minore con handicap, in situazione di gravit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accertata, possono usufruire delle agevolazioni previste dall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articolo 33, della Legge 5 Febbraio, 1992, n</w:t>
      </w:r>
      <w:r w:rsidRPr="00002E53">
        <w:rPr>
          <w:rFonts w:hAnsi="Arial Unicode MS"/>
          <w:color w:val="auto"/>
          <w:sz w:val="20"/>
          <w:szCs w:val="20"/>
        </w:rPr>
        <w:t>°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104 e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articolo 2, della Legge 27 Ottobre 1993, n</w:t>
      </w:r>
      <w:r w:rsidRPr="00002E53">
        <w:rPr>
          <w:rFonts w:hAnsi="Arial Unicode MS"/>
          <w:color w:val="auto"/>
          <w:sz w:val="20"/>
          <w:szCs w:val="20"/>
        </w:rPr>
        <w:t>°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423 e cio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ascii="Arial"/>
          <w:color w:val="auto"/>
          <w:sz w:val="20"/>
          <w:szCs w:val="20"/>
        </w:rPr>
        <w:t>: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a.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Prolungamento del periodo di astensione facoltativa fino a tre anni, con diritto 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indennit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economica del 30% (trenta per cento) della retribuzione a carico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INPS; il periodo di prolungamento potr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 xml:space="preserve">essere richiesto anche se non si 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beneficiato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 xml:space="preserve">intero periodo di astensione facoltativa entro gli otto (otto) anni di </w:t>
      </w:r>
      <w:r w:rsidRPr="00002E53">
        <w:rPr>
          <w:rFonts w:ascii="Arial"/>
          <w:color w:val="auto"/>
          <w:sz w:val="20"/>
          <w:szCs w:val="20"/>
        </w:rPr>
        <w:lastRenderedPageBreak/>
        <w:t>et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del bambino, secondo le condizioni di legge.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b.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In alternativa alla lettera a), 2 (due) ore di permesso giornaliero retribuito fino a 3 (tre) anni di et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del bambino, indennizzate a carico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INPS; Se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 xml:space="preserve">orario di lavoro 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inferiore a 6 (Sei) ore, le ore saranno ridotte a una.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c.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Dopo il terzo anno e fino al 18</w:t>
      </w:r>
      <w:r w:rsidRPr="00002E53">
        <w:rPr>
          <w:rFonts w:hAnsi="Arial Unicode MS"/>
          <w:color w:val="auto"/>
          <w:sz w:val="20"/>
          <w:szCs w:val="20"/>
        </w:rPr>
        <w:t>°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anno di et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del bambino, tre giorni di permesso ogni mese o in alternativa ad una riduzione di orario mensile corrispondente, indennizzati a carico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INPS. Questo beneficio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ripartito tra i genitori, anche con assenze contestuali dal rispettivo orario di lavoro e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utilizzato da un genitore anche quando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altro si trova in astensione facoltativa.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Le agevolazioni di cui ai punti a), b) e c), sono fruibili a condizioni che il bambino o la persona con handicap non sia ricoverata a tempo pieno presso istituti specializzati e possono essere fruite anche quando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altro genitore non ne ha diritto (casalinga/o, disoccupata/o, lavoratore autonomo/a, lavoratrice/ore, addetto ai servizi domestici, lavorante a domicilio).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Le presenti disposizioni si applicano anche a colui che assiste una persona con handicap in situazione di gravit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ascii="Arial"/>
          <w:color w:val="auto"/>
          <w:sz w:val="20"/>
          <w:szCs w:val="20"/>
        </w:rPr>
        <w:t>, parente o affine entro il secondo ovvero terzo grado nei limiti previsti dall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 xml:space="preserve">art. 33, L. 104/1992. </w:t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/>
          <w:color w:val="auto"/>
          <w:sz w:val="20"/>
          <w:szCs w:val="20"/>
        </w:rPr>
        <w:t>I genitori di figli maggiorenni e familiari di persona handicappata possono fruire dei congedi giornalieri mensili di cui al punto c) del presente articolo, a condizione che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assistenza sia continuativa ed esclusiva.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 genitori di figli maggiorenni e famigliari di persone handicappate possono fruire dei congedi giornalieri mensili a condizione che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assistenza sia continuativa ed esclusiva e non debbono essere presenti nella famiglia altri soggetti che siano in grado di assistere la persona handicappata.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genitore, parente o affine entro il secondo ovvero terzo grado di persona portatrice di handicap, ha diritto a scegliere, ove possibile, la sede di lavoro pi</w:t>
      </w:r>
      <w:r w:rsidRPr="00002E53">
        <w:rPr>
          <w:rFonts w:hAnsi="Arial Unicode MS"/>
          <w:color w:val="auto"/>
          <w:sz w:val="20"/>
          <w:szCs w:val="20"/>
        </w:rPr>
        <w:t>ù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vicina e non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trasferito senza il proprio consenso, qualora provveda 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assistenza del disabile secondo le previsioni contenute nell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art. 33, L. n. 104/1992.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Le disposizioni di cui ai commi precedenti si applicano anche agli affidatari di persone portatrici di handicap in situazioni di gravit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ascii="Arial"/>
          <w:color w:val="auto"/>
          <w:sz w:val="20"/>
          <w:szCs w:val="20"/>
        </w:rPr>
        <w:t>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La persona maggiorenne con handicap in situazione di gravit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documentata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usufruire alternativamente dei congedi a giorni o ad ore ,di cui alla lettera c). Il tipo di congedo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variare da un mese 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altro previa modifica della domanda precedentemente avanzata.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Per esigenze improvvise, non prevedibili e documentate,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consentita la variazione tra congedi giornalieri ad orari e viceversa, anche nell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ambito di ciascun mese, fermo restando che il monte ore giornaliero mensile non pu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eccedere i 3 (tre) giorni di congedo.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Per tutte le agevolazioni previste nel presente articolo si fa espresso riferimento alle condizioni ed alle modalit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cui alla legislazione in vigore.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Articolo 88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PERMESSI PER DONATORI DI SANGUE</w:t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Per i lavoratori che cedono il loro sangue gratuitamente per trasfusioni dirette o indirette o per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elaborazione dei derivati del sangue ad uso terapeutico hanno diritto ad un riposo di 24 (ventiquattro) ore decorrente dal momento in cui si sono assentati dal lavoro (art, 1, L. n</w:t>
      </w:r>
      <w:r w:rsidRPr="00002E53">
        <w:rPr>
          <w:rFonts w:hAnsi="Arial Unicode MS"/>
          <w:color w:val="auto"/>
          <w:sz w:val="20"/>
          <w:szCs w:val="20"/>
        </w:rPr>
        <w:t>°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584/1967, artt. 1 e 3, D.M. 8 aprile 1968) ed alla corresponsione per la giornata del salasso, della normale retribuzione.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Ai fini del riconoscimento di tale diritto resta inteso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obbligo del lavoratore di esibire al datore di lavoro la regolare documentazione.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Articolo 89</w:t>
      </w:r>
      <w:r w:rsidRPr="00002E53">
        <w:rPr>
          <w:rFonts w:ascii="Arial" w:eastAsia="Arial" w:hAnsi="Arial" w:cs="Arial"/>
          <w:color w:val="auto"/>
          <w:sz w:val="20"/>
          <w:szCs w:val="20"/>
          <w:u w:color="FF000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ASPETTATIVE PER TOSSICODIPENDENZA</w:t>
      </w:r>
      <w:r w:rsidRPr="00002E53">
        <w:rPr>
          <w:rFonts w:ascii="Arial"/>
          <w:color w:val="auto"/>
          <w:sz w:val="20"/>
          <w:szCs w:val="20"/>
        </w:rPr>
        <w:t xml:space="preserve"> </w:t>
      </w:r>
      <w:r w:rsidRPr="00002E53">
        <w:rPr>
          <w:rFonts w:ascii="Arial"/>
          <w:b/>
          <w:bCs/>
          <w:color w:val="auto"/>
          <w:sz w:val="20"/>
          <w:szCs w:val="20"/>
        </w:rPr>
        <w:t>E DIPENDENZA DA ALCOOL</w:t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 xml:space="preserve">I lavoratori di cui viene accertato lo stato di tossicodipendenza o dipendenza da alcool, i quali intendono accedere ai programmi terapeutici e di riabilitazione presso i servizi sanitari delle ASL o di altre strutture </w:t>
      </w:r>
      <w:r w:rsidRPr="00002E53">
        <w:rPr>
          <w:rFonts w:ascii="Arial"/>
          <w:color w:val="auto"/>
          <w:sz w:val="20"/>
          <w:szCs w:val="20"/>
        </w:rPr>
        <w:lastRenderedPageBreak/>
        <w:t xml:space="preserve">terapeutiche </w:t>
      </w:r>
      <w:r w:rsidRPr="00002E53">
        <w:rPr>
          <w:rFonts w:hAnsi="Arial Unicode MS"/>
          <w:color w:val="auto"/>
          <w:sz w:val="20"/>
          <w:szCs w:val="20"/>
        </w:rPr>
        <w:t>–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 xml:space="preserve">riabilitative e socio </w:t>
      </w:r>
      <w:r w:rsidRPr="00002E53">
        <w:rPr>
          <w:rFonts w:hAnsi="Arial Unicode MS"/>
          <w:color w:val="auto"/>
          <w:sz w:val="20"/>
          <w:szCs w:val="20"/>
        </w:rPr>
        <w:t>–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 xml:space="preserve">assistenziali, se assunti a tempo indeterminato hanno diritto alla conservazione del posto di lavoro per il tempo in cui la sospensione delle prestazioni lavorative 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dovuta 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esecuzione del trattamento riabilitativo e, comunque, per un periodo non superiore a 3 (tre) anni.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 xml:space="preserve">Tale periodo </w:t>
      </w:r>
      <w:r w:rsidRPr="00002E53">
        <w:rPr>
          <w:rFonts w:hAnsi="Arial Unicode MS"/>
          <w:color w:val="auto"/>
          <w:sz w:val="20"/>
          <w:szCs w:val="20"/>
        </w:rPr>
        <w:t>è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considerato di aspettativa non retribuita.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 xml:space="preserve">I familiari di un tossicodipendente o dipendente da alcool possono essere posti, a domanda, in aspettativa non retribuita per concorrere al programma terapeutico, e socio </w:t>
      </w:r>
      <w:r w:rsidRPr="00002E53">
        <w:rPr>
          <w:rFonts w:hAnsi="Arial Unicode MS"/>
          <w:color w:val="auto"/>
          <w:sz w:val="20"/>
          <w:szCs w:val="20"/>
        </w:rPr>
        <w:t>–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riabilitativo del tossicodipendente qualora il servizio per le tossicodipendenze o dipendenza da alcool ne attesti la necessit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per un periodo massimo di 3 (tre) mesi non frazionabili e non ripetibile.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periodo di aspettativa non retribuita previsto al comma precedente potr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essere frazionato esclusivamente nel caso in cui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autorit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sanitaria competente (SERT) ne certifichi la necessit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ascii="Arial"/>
          <w:color w:val="auto"/>
          <w:sz w:val="20"/>
          <w:szCs w:val="20"/>
        </w:rPr>
        <w:t>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Le relative domande devono essere presentate al datore di lavoro, in forma scritta, dall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interessato, corredate da idonea documentazione redatta dai servizi sanitari o dalle altre strutture sopra indicate.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Articolo 90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CONGEDI FAMILIARI NON RETRIBUITI</w:t>
      </w:r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In ottemperanza a quanto disciplinato in materia dalla Legge n</w:t>
      </w:r>
      <w:r w:rsidRPr="00002E53">
        <w:rPr>
          <w:rFonts w:hAnsi="Arial Unicode MS"/>
          <w:color w:val="auto"/>
          <w:sz w:val="20"/>
          <w:szCs w:val="20"/>
        </w:rPr>
        <w:t>°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53,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8 Marzo 2000, il datore di lavoro conceder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al lavoratore un periodo di congedo, continuativo o frazionato, comunque non superiore a 2 (due) anni, in presenza di gravi e documentati motivi famigliari qui sotto indicati: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Necessit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familiari derivanti dal decesso di una delle persone:</w:t>
      </w:r>
      <w:r w:rsidRPr="00002E53">
        <w:rPr>
          <w:rFonts w:hAnsi="Arial Unicode MS"/>
          <w:color w:val="auto"/>
          <w:sz w:val="20"/>
          <w:szCs w:val="20"/>
        </w:rPr>
        <w:t> </w:t>
      </w:r>
      <w:r w:rsidRPr="00002E53">
        <w:rPr>
          <w:rFonts w:hAnsi="Arial Unicode MS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coniuge; uno dei genitori; i figli legittimi o legittimati o naturali o adottivi; e, in loro mancanza, i discendenti prossimi, anche naturali; i generi e le nuore; il suocero e la suocera; i fratelli e le sorelle germani o unilaterali, con precedenza dei germani sugli unilaterali.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Situazioni che comportano un impegno particolare del dipendente o della propria famiglia nella cura o nella assistenza delle persone indicate al comma precedente.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Situazioni di grave disagio personale, ad esclusione della malattia, nella quali incorra il dipendente medesimo.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Situazioni, riferite ai soggetti di cui al presente comma ad esclusione del richiedente, derivanti da una delle</w:t>
      </w:r>
      <w:r w:rsidRPr="00002E53">
        <w:rPr>
          <w:rFonts w:hAnsi="Arial Unicode MS"/>
          <w:b/>
          <w:bCs/>
          <w:color w:val="auto"/>
          <w:sz w:val="20"/>
          <w:szCs w:val="20"/>
        </w:rPr>
        <w:t> </w:t>
      </w:r>
      <w:r w:rsidRPr="00002E53">
        <w:rPr>
          <w:rFonts w:ascii="Arial"/>
          <w:color w:val="auto"/>
          <w:sz w:val="20"/>
          <w:szCs w:val="20"/>
        </w:rPr>
        <w:t>seguenti patologie:</w:t>
      </w:r>
    </w:p>
    <w:p w:rsidR="00DE6D24" w:rsidRDefault="00002E53" w:rsidP="00002E53">
      <w:pPr>
        <w:spacing w:after="0" w:line="240" w:lineRule="auto"/>
        <w:rPr>
          <w:rFonts w:ascii="Arial"/>
          <w:b/>
          <w:bCs/>
          <w:color w:val="auto"/>
          <w:sz w:val="20"/>
          <w:szCs w:val="20"/>
        </w:rPr>
      </w:pPr>
      <w:r w:rsidRPr="00002E53">
        <w:rPr>
          <w:rFonts w:hAnsi="Arial Unicode MS"/>
          <w:color w:val="auto"/>
          <w:sz w:val="20"/>
          <w:szCs w:val="20"/>
        </w:rPr>
        <w:t>·</w:t>
      </w:r>
      <w:r w:rsidRPr="00002E53">
        <w:rPr>
          <w:rFonts w:ascii="Arial"/>
          <w:color w:val="auto"/>
          <w:sz w:val="20"/>
          <w:szCs w:val="20"/>
        </w:rPr>
        <w:t>Patologie acute o croniche che determinano temporanea o permanente riduzione o perdita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autonomia personale, ivi incluse le affezioni croniche di natura congenita, neoplastica, infettiva, dismetabolica, post-traumatica neurologica, neuromuscolare, psichiatrica, derivanti da dipendenze, a carattere evolutivo o soggette a riacutizzazioni periodiche.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- Patologie acute o croniche che richiedono assistenza continuativa o frequenti monitoraggi clinici, ematochimici e strumentali.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- Patologie acute o croniche che richiedono la partecipazione attiva del famigliare nel trattamento sanitario.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- Patologie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infanzia e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evolutiva aventi le caratteristiche per le quali il programma terapeutico richiede il coinvolgimento dei genitori o del soggetto che esercita la podest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ascii="Arial"/>
          <w:color w:val="auto"/>
          <w:sz w:val="20"/>
          <w:szCs w:val="20"/>
        </w:rPr>
        <w:t>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lavoratore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formulare la richiesta per iscritto e, salvo casi oggettivamente urgenti e indifferibili, con un preavviso di almeno 30 (Trenta) giorni di calendario.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Nella lettera dovranno essere indicati: il motivo per il quale si richiede tale periodo, la durata del congedo con le rispettive date di decorrenza e scadenza, con allegata idonea documentazione comprovante il motivo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evento.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periodo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 xml:space="preserve">comunque essere rapportato alle reali esigenze di assenza pertanto, qualora queste </w:t>
      </w:r>
      <w:r w:rsidRPr="00002E53">
        <w:rPr>
          <w:rFonts w:ascii="Arial"/>
          <w:color w:val="auto"/>
          <w:sz w:val="20"/>
          <w:szCs w:val="20"/>
        </w:rPr>
        <w:lastRenderedPageBreak/>
        <w:t>dovessero terminare, automaticamente decadr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il restante periodo di congedo e il lavoratore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riprendere servizio entro e non oltre 7 (Sette) giorni dalla data di cessazione della motivazione.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lavoratore, durante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intero periodo di congedo, non potr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svolgere altra attivit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lavorativa e manterr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il diritto alla conservazione del posto di lavoro; resta esclusa la maturazione della retribuzione, di tutti gli istituti contrattuali e di legge, ivi compresa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anzianit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servizio.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congedo non sar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considerato utile ai fini previdenziali; il lavoratore potr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per</w:t>
      </w:r>
      <w:r w:rsidRPr="00002E53">
        <w:rPr>
          <w:rFonts w:hAnsi="Arial Unicode MS"/>
          <w:color w:val="auto"/>
          <w:sz w:val="20"/>
          <w:szCs w:val="20"/>
        </w:rPr>
        <w:t>ò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procedere al riscatto, ovvero al versamento dei relativi contributi, calcolati secondo i criteri della prosecuzione volontaria.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color w:val="auto"/>
          <w:sz w:val="20"/>
          <w:szCs w:val="20"/>
        </w:rPr>
        <w:t>Il datore di lavoro, entro 20 (Venti) giorni dalla data della richiesta dovr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dare risposta affermativa al lavoratore; solo in caso di coincidenza di scadenze non prorogabili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attivit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della struttura lavorativa con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impossibilit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 sostituire con immediatezza il lavoratore, il datore di lavoro potr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differire la data di inizio del congedo prorogandola di 15 (Quindici) giorni di calendario.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bookmarkStart w:id="0" w:name="_GoBack"/>
      <w:bookmarkEnd w:id="0"/>
    </w:p>
    <w:p w:rsidR="00002E53" w:rsidRPr="00002E53" w:rsidRDefault="00002E53" w:rsidP="00002E53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002E53">
        <w:rPr>
          <w:rFonts w:ascii="Arial"/>
          <w:b/>
          <w:bCs/>
          <w:color w:val="auto"/>
          <w:sz w:val="20"/>
          <w:szCs w:val="20"/>
        </w:rPr>
        <w:t>Articolo 91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</w:rPr>
        <w:t>GIUSTIFICAZIONE DELLE ASSENZE</w:t>
      </w: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</w:p>
    <w:p w:rsidR="00002E53" w:rsidRPr="00002E53" w:rsidRDefault="00002E53" w:rsidP="00002E53">
      <w:pPr>
        <w:spacing w:after="0" w:line="240" w:lineRule="auto"/>
        <w:jc w:val="both"/>
        <w:rPr>
          <w:rFonts w:ascii="Arial"/>
          <w:color w:val="auto"/>
          <w:sz w:val="20"/>
          <w:szCs w:val="20"/>
        </w:rPr>
      </w:pPr>
      <w:r w:rsidRPr="00002E53">
        <w:rPr>
          <w:rFonts w:ascii="Arial"/>
          <w:color w:val="auto"/>
          <w:sz w:val="20"/>
          <w:szCs w:val="20"/>
        </w:rPr>
        <w:t>Salvo i casi di legittimo impedimento, il lavoratore ha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obbligo di dare immediata notizia della propria assenza al datore di lavoro o a chi ne fa le veci; in caso di mancata giustificazione, trascorso un giorno dall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inizio dell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assenza,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assenza stessa sar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considerata ingiustificata.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/>
          <w:color w:val="auto"/>
          <w:sz w:val="20"/>
          <w:szCs w:val="20"/>
        </w:rPr>
      </w:pPr>
      <w:r w:rsidRPr="00002E53">
        <w:rPr>
          <w:rFonts w:ascii="Arial"/>
          <w:color w:val="auto"/>
          <w:sz w:val="20"/>
          <w:szCs w:val="20"/>
        </w:rPr>
        <w:t>Nel caso di assenze non giustificate sar</w:t>
      </w:r>
      <w:r w:rsidRPr="00002E53">
        <w:rPr>
          <w:rFonts w:hAnsi="Arial Unicode MS"/>
          <w:color w:val="auto"/>
          <w:sz w:val="20"/>
          <w:szCs w:val="20"/>
        </w:rPr>
        <w:t>à</w:t>
      </w:r>
      <w:r w:rsidRPr="00002E53">
        <w:rPr>
          <w:rFonts w:hAnsi="Arial Unicode MS"/>
          <w:color w:val="auto"/>
          <w:sz w:val="20"/>
          <w:szCs w:val="20"/>
        </w:rPr>
        <w:t xml:space="preserve"> </w:t>
      </w:r>
      <w:r w:rsidRPr="00002E53">
        <w:rPr>
          <w:rFonts w:ascii="Arial"/>
          <w:color w:val="auto"/>
          <w:sz w:val="20"/>
          <w:szCs w:val="20"/>
        </w:rPr>
        <w:t>operata la trattenuta di tante quote giornaliere della retribuzione di cui al Titolo XXVIII (Trattamento Economico), quante sono le giornate di assenza, fatta salva l</w:t>
      </w:r>
      <w:r w:rsidRPr="00002E53">
        <w:rPr>
          <w:rFonts w:hAnsi="Arial Unicode MS"/>
          <w:color w:val="auto"/>
          <w:sz w:val="20"/>
          <w:szCs w:val="20"/>
        </w:rPr>
        <w:t>’</w:t>
      </w:r>
      <w:r w:rsidRPr="00002E53">
        <w:rPr>
          <w:rFonts w:ascii="Arial"/>
          <w:color w:val="auto"/>
          <w:sz w:val="20"/>
          <w:szCs w:val="20"/>
        </w:rPr>
        <w:t>applicazione della sanzione prevista al successivo Titolo XXXI (Norme Disciplinari).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color="4F81BD"/>
        </w:rPr>
      </w:pPr>
      <w:r w:rsidRPr="00002E53">
        <w:rPr>
          <w:rFonts w:ascii="Arial" w:eastAsia="Arial" w:hAnsi="Arial" w:cs="Arial"/>
          <w:color w:val="auto"/>
          <w:sz w:val="20"/>
          <w:szCs w:val="20"/>
        </w:rPr>
        <w:br/>
      </w: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>Articolo 92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color="4F81BD"/>
        </w:rPr>
      </w:pP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>DIRITTO ALLO STUDIO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color="4F81BD"/>
        </w:rPr>
      </w:pPr>
      <w:r w:rsidRPr="00002E53">
        <w:rPr>
          <w:rFonts w:ascii="Arial" w:eastAsia="Arial" w:hAnsi="Arial" w:cs="Arial"/>
          <w:color w:val="auto"/>
          <w:sz w:val="20"/>
          <w:szCs w:val="20"/>
          <w:u w:color="4F81BD"/>
        </w:rPr>
        <w:br/>
      </w: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 xml:space="preserve">1) Lavoratori studenti </w:t>
      </w:r>
      <w:r w:rsidRPr="00002E53">
        <w:rPr>
          <w:rFonts w:hAnsi="Arial Unicode MS"/>
          <w:b/>
          <w:bCs/>
          <w:color w:val="auto"/>
          <w:sz w:val="20"/>
          <w:szCs w:val="20"/>
          <w:u w:color="4F81BD"/>
        </w:rPr>
        <w:t>–</w:t>
      </w:r>
      <w:r w:rsidRPr="00002E53">
        <w:rPr>
          <w:rFonts w:hAnsi="Arial Unicode MS"/>
          <w:b/>
          <w:bCs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>Diritto allo studio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 w:eastAsia="Arial" w:hAnsi="Arial" w:cs="Arial"/>
          <w:color w:val="auto"/>
          <w:sz w:val="20"/>
          <w:szCs w:val="20"/>
          <w:u w:color="4F81BD"/>
        </w:rPr>
        <w:br/>
      </w:r>
      <w:r w:rsidRPr="00002E53">
        <w:rPr>
          <w:rFonts w:ascii="Arial"/>
          <w:color w:val="auto"/>
          <w:sz w:val="20"/>
          <w:szCs w:val="20"/>
          <w:u w:color="4F81BD"/>
        </w:rPr>
        <w:t>Al fine di contribuire al miglioramento culturale e professionale dei lavoratori del settore, i datori di lavoro concederanno ai lavoratori non in prova, che intendano frequentare corsi di studio diversi dalla formazione e dall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aggiornamento professionale (in scuole di istruzione dell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obbligo e superiori statali, parificate o legalmente riconosciute o comunque abilitate al rilascio di titoli legali di studio, nonch</w:t>
      </w:r>
      <w:r w:rsidRPr="00002E53">
        <w:rPr>
          <w:rFonts w:hAnsi="Arial Unicode MS"/>
          <w:color w:val="auto"/>
          <w:sz w:val="20"/>
          <w:szCs w:val="20"/>
          <w:u w:color="4F81BD"/>
        </w:rPr>
        <w:t>é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corsi regolari di studio per il conseguimento del diploma di scuola secondaria superiore, di laurea, di laurea specialistica, di diplomi di specializzazione universitari e master universitari, nonch</w:t>
      </w:r>
      <w:r w:rsidRPr="00002E53">
        <w:rPr>
          <w:rFonts w:hAnsi="Arial Unicode MS"/>
          <w:color w:val="auto"/>
          <w:sz w:val="20"/>
          <w:szCs w:val="20"/>
          <w:u w:color="4F81BD"/>
        </w:rPr>
        <w:t>é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dottorati di ricerca), i seguenti benefici: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a.</w:t>
      </w:r>
      <w:r w:rsidRPr="00002E53">
        <w:rPr>
          <w:rFonts w:hAnsi="Arial Unicode MS"/>
          <w:color w:val="auto"/>
          <w:sz w:val="20"/>
          <w:szCs w:val="20"/>
          <w:u w:color="4F81BD"/>
        </w:rPr>
        <w:t> </w:t>
      </w:r>
      <w:r w:rsidRPr="00002E53">
        <w:rPr>
          <w:rFonts w:ascii="Arial"/>
          <w:color w:val="auto"/>
          <w:sz w:val="20"/>
          <w:szCs w:val="20"/>
          <w:u w:color="4F81BD"/>
        </w:rPr>
        <w:t>concordare un orario di lavoro, compatibilmente con le esigenze della struttura lavorativa, che agevoli la frequenza ai corsi nonch</w:t>
      </w:r>
      <w:r w:rsidRPr="00002E53">
        <w:rPr>
          <w:rFonts w:hAnsi="Arial Unicode MS"/>
          <w:color w:val="auto"/>
          <w:sz w:val="20"/>
          <w:szCs w:val="20"/>
          <w:u w:color="4F81BD"/>
        </w:rPr>
        <w:t>é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alla preparazione agli esami;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b.</w:t>
      </w:r>
      <w:r w:rsidRPr="00002E53">
        <w:rPr>
          <w:rFonts w:hAnsi="Arial Unicode MS"/>
          <w:color w:val="auto"/>
          <w:sz w:val="20"/>
          <w:szCs w:val="20"/>
          <w:u w:color="4F81BD"/>
        </w:rPr>
        <w:t> </w:t>
      </w:r>
      <w:r w:rsidRPr="00002E53">
        <w:rPr>
          <w:rFonts w:ascii="Arial"/>
          <w:color w:val="auto"/>
          <w:sz w:val="20"/>
          <w:szCs w:val="20"/>
          <w:u w:color="4F81BD"/>
        </w:rPr>
        <w:t>considerare la prestazione di lavoro straordinario non obbligatoria;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c.</w:t>
      </w:r>
      <w:r w:rsidRPr="00002E53">
        <w:rPr>
          <w:rFonts w:hAnsi="Arial Unicode MS"/>
          <w:color w:val="auto"/>
          <w:sz w:val="20"/>
          <w:szCs w:val="20"/>
          <w:u w:color="4F81BD"/>
        </w:rPr>
        <w:t> </w:t>
      </w:r>
      <w:r w:rsidRPr="00002E53">
        <w:rPr>
          <w:rFonts w:ascii="Arial"/>
          <w:color w:val="auto"/>
          <w:sz w:val="20"/>
          <w:szCs w:val="20"/>
          <w:u w:color="4F81BD"/>
        </w:rPr>
        <w:t>considerare come permessi retribuiti i giorni delle prove di esame e i due giorni lavorativi precedenti la sessione di esami;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d.</w:t>
      </w:r>
      <w:r w:rsidRPr="00002E53">
        <w:rPr>
          <w:rFonts w:hAnsi="Arial Unicode MS"/>
          <w:color w:val="auto"/>
          <w:sz w:val="20"/>
          <w:szCs w:val="20"/>
          <w:u w:color="4F81BD"/>
        </w:rPr>
        <w:t> </w:t>
      </w:r>
      <w:r w:rsidRPr="00002E53">
        <w:rPr>
          <w:rFonts w:ascii="Arial"/>
          <w:color w:val="auto"/>
          <w:sz w:val="20"/>
          <w:szCs w:val="20"/>
          <w:u w:color="4F81BD"/>
        </w:rPr>
        <w:t>concedere permessi retribuiti nella misura massima individuale pari a 40 (quaranta) ore annue.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/>
          <w:strike/>
          <w:color w:val="auto"/>
          <w:sz w:val="20"/>
          <w:szCs w:val="20"/>
          <w:u w:color="FF0000"/>
        </w:rPr>
      </w:pP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strike/>
          <w:color w:val="auto"/>
          <w:sz w:val="20"/>
          <w:szCs w:val="20"/>
          <w:u w:color="FF0000"/>
        </w:rPr>
      </w:pP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Nel caso di esami universitari che si articolino su pi</w:t>
      </w:r>
      <w:r w:rsidRPr="00002E53">
        <w:rPr>
          <w:rFonts w:hAnsi="Arial Unicode MS"/>
          <w:color w:val="auto"/>
          <w:sz w:val="20"/>
          <w:szCs w:val="20"/>
          <w:u w:color="4F81BD"/>
        </w:rPr>
        <w:t>ù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prove in giorni diversi, il diritto ai permessi per i giorni precedenti resta fissato nel numero di due. Non competono permessi retribuiti per gli esami universitari sostenuti per pi</w:t>
      </w:r>
      <w:r w:rsidRPr="00002E53">
        <w:rPr>
          <w:rFonts w:hAnsi="Arial Unicode MS"/>
          <w:color w:val="auto"/>
          <w:sz w:val="20"/>
          <w:szCs w:val="20"/>
          <w:u w:color="4F81BD"/>
        </w:rPr>
        <w:t>ù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di due volte nello stesso anno accademico;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e. Il numero massimo di lavoratori che possono usufruire di permessi di studio non pu</w:t>
      </w:r>
      <w:r w:rsidRPr="00002E53">
        <w:rPr>
          <w:rFonts w:hAnsi="Arial Unicode MS"/>
          <w:color w:val="auto"/>
          <w:sz w:val="20"/>
          <w:szCs w:val="20"/>
          <w:u w:color="4F81BD"/>
        </w:rPr>
        <w:t>ò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superare 1 dipendente per volta.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</w:p>
    <w:p w:rsidR="00002E53" w:rsidRPr="00002E53" w:rsidRDefault="00002E53" w:rsidP="00002E53">
      <w:pPr>
        <w:spacing w:after="0" w:line="240" w:lineRule="auto"/>
        <w:jc w:val="both"/>
        <w:rPr>
          <w:rFonts w:ascii="Arial"/>
          <w:color w:val="auto"/>
          <w:sz w:val="20"/>
          <w:szCs w:val="20"/>
          <w:u w:color="FF0000"/>
        </w:rPr>
      </w:pPr>
      <w:proofErr w:type="spellStart"/>
      <w:r w:rsidRPr="00002E53">
        <w:rPr>
          <w:rFonts w:ascii="Arial"/>
          <w:color w:val="auto"/>
          <w:sz w:val="20"/>
          <w:szCs w:val="20"/>
          <w:u w:color="FF0000"/>
        </w:rPr>
        <w:lastRenderedPageBreak/>
        <w:t>Ebipro</w:t>
      </w:r>
      <w:proofErr w:type="spellEnd"/>
      <w:r w:rsidRPr="00002E53">
        <w:rPr>
          <w:rFonts w:ascii="Arial"/>
          <w:color w:val="auto"/>
          <w:sz w:val="20"/>
          <w:szCs w:val="20"/>
          <w:u w:color="FF0000"/>
        </w:rPr>
        <w:t xml:space="preserve"> interverr</w:t>
      </w:r>
      <w:r w:rsidRPr="00002E53">
        <w:rPr>
          <w:rFonts w:ascii="Arial"/>
          <w:color w:val="auto"/>
          <w:sz w:val="20"/>
          <w:szCs w:val="20"/>
          <w:u w:color="FF0000"/>
        </w:rPr>
        <w:t>à</w:t>
      </w:r>
      <w:r w:rsidRPr="00002E53">
        <w:rPr>
          <w:rFonts w:ascii="Arial"/>
          <w:color w:val="auto"/>
          <w:sz w:val="20"/>
          <w:szCs w:val="20"/>
          <w:u w:color="FF0000"/>
        </w:rPr>
        <w:t xml:space="preserve"> fino a concorrenza di risorse come stabilito dall</w:t>
      </w:r>
      <w:r w:rsidRPr="00002E53">
        <w:rPr>
          <w:rFonts w:ascii="Arial"/>
          <w:color w:val="auto"/>
          <w:sz w:val="20"/>
          <w:szCs w:val="20"/>
          <w:u w:color="FF0000"/>
        </w:rPr>
        <w:t>’</w:t>
      </w:r>
      <w:r w:rsidRPr="00002E53">
        <w:rPr>
          <w:rFonts w:ascii="Arial"/>
          <w:color w:val="auto"/>
          <w:sz w:val="20"/>
          <w:szCs w:val="20"/>
          <w:u w:color="FF0000"/>
        </w:rPr>
        <w:t xml:space="preserve">allegato C con un contributo a favore del datore di lavoro pari al 50% della </w:t>
      </w:r>
      <w:proofErr w:type="gramStart"/>
      <w:r w:rsidRPr="00002E53">
        <w:rPr>
          <w:rFonts w:ascii="Arial"/>
          <w:color w:val="auto"/>
          <w:sz w:val="20"/>
          <w:szCs w:val="20"/>
          <w:u w:color="FF0000"/>
        </w:rPr>
        <w:t>retribuzione  derivante</w:t>
      </w:r>
      <w:proofErr w:type="gramEnd"/>
      <w:r w:rsidRPr="00002E53">
        <w:rPr>
          <w:rFonts w:ascii="Arial"/>
          <w:color w:val="auto"/>
          <w:sz w:val="20"/>
          <w:szCs w:val="20"/>
          <w:u w:color="FF0000"/>
        </w:rPr>
        <w:t xml:space="preserve"> dalla concessione del permesso di cui alla lettera d) qualora lo stesso sia in regola con i versamenti alla bilateralit</w:t>
      </w:r>
      <w:r w:rsidRPr="00002E53">
        <w:rPr>
          <w:rFonts w:ascii="Arial"/>
          <w:color w:val="auto"/>
          <w:sz w:val="20"/>
          <w:szCs w:val="20"/>
          <w:u w:color="FF0000"/>
        </w:rPr>
        <w:t>à</w:t>
      </w:r>
      <w:r w:rsidRPr="00002E53">
        <w:rPr>
          <w:rFonts w:ascii="Arial"/>
          <w:color w:val="auto"/>
          <w:sz w:val="20"/>
          <w:szCs w:val="20"/>
          <w:u w:color="FF0000"/>
        </w:rPr>
        <w:t xml:space="preserve"> di settore da almeno  6 mesi.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color="4F81BD"/>
        </w:rPr>
      </w:pPr>
      <w:r w:rsidRPr="00002E53">
        <w:rPr>
          <w:rFonts w:ascii="Arial" w:eastAsia="Arial" w:hAnsi="Arial" w:cs="Arial"/>
          <w:color w:val="auto"/>
          <w:sz w:val="20"/>
          <w:szCs w:val="20"/>
          <w:u w:color="4F81BD"/>
        </w:rPr>
        <w:br/>
      </w: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>2)</w:t>
      </w:r>
      <w:r w:rsidRPr="00002E53">
        <w:rPr>
          <w:rFonts w:hAnsi="Arial Unicode MS"/>
          <w:color w:val="auto"/>
          <w:sz w:val="20"/>
          <w:szCs w:val="20"/>
          <w:u w:color="4F81BD"/>
        </w:rPr>
        <w:t> </w:t>
      </w: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>Congedi per la formazione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  <w:u w:color="4F81BD"/>
        </w:rPr>
      </w:pP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strike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Si applicano gli artt. 5 e 6 della legge n. 53 del 2000. Per usufruire dei congedi, i lavoratori interessati dovranno farne domanda al datore di lavoro con 30 (trenta) giorni di anticipo. Nella richiesta dovr</w:t>
      </w:r>
      <w:r w:rsidRPr="00002E53">
        <w:rPr>
          <w:rFonts w:hAnsi="Arial Unicode MS"/>
          <w:color w:val="auto"/>
          <w:sz w:val="20"/>
          <w:szCs w:val="20"/>
          <w:u w:color="4F81BD"/>
        </w:rPr>
        <w:t>à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essere indicato il periodo (con le date di decorrenza e scadenza), con allegata documentazione idonea a comprovare le caratteristiche dei corsi da frequentare. Il datore di lavoro entro 20 (venti) giorni dalla data della richiesta dar</w:t>
      </w:r>
      <w:r w:rsidRPr="00002E53">
        <w:rPr>
          <w:rFonts w:hAnsi="Arial Unicode MS"/>
          <w:color w:val="auto"/>
          <w:sz w:val="20"/>
          <w:szCs w:val="20"/>
          <w:u w:color="4F81BD"/>
        </w:rPr>
        <w:t>à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>conferma dell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accoglimento della richiesta stessa.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I lavoratori che possono assentarsi contemporaneamente per tutti i congedi previsti e richiamati dal presente articolo non possono superare il 10% degli addetti occupati nella struttura lavorativa, con un minimo di una unit</w:t>
      </w:r>
      <w:r w:rsidRPr="00002E53">
        <w:rPr>
          <w:rFonts w:hAnsi="Arial Unicode MS"/>
          <w:color w:val="auto"/>
          <w:sz w:val="20"/>
          <w:szCs w:val="20"/>
          <w:u w:color="4F81BD"/>
        </w:rPr>
        <w:t>à</w:t>
      </w:r>
      <w:r w:rsidRPr="00002E53">
        <w:rPr>
          <w:rFonts w:ascii="Arial"/>
          <w:color w:val="auto"/>
          <w:sz w:val="20"/>
          <w:szCs w:val="20"/>
          <w:u w:color="4F81BD"/>
        </w:rPr>
        <w:t>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Per 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eventuale sostituzione di lavoratori in congedo, derivante dall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applicazione del presente articolo, valgono le norme previste al Titolo XI (Contratti a tempo determinato) articolo 52 del presente CCNL.</w:t>
      </w:r>
      <w:r w:rsidRPr="00002E53">
        <w:rPr>
          <w:rFonts w:ascii="Arial" w:eastAsia="Arial" w:hAnsi="Arial" w:cs="Arial"/>
          <w:color w:val="auto"/>
          <w:u w:color="4F81BD"/>
        </w:rPr>
        <w:br/>
      </w:r>
      <w:r w:rsidRPr="00002E53">
        <w:rPr>
          <w:rFonts w:ascii="Arial" w:eastAsia="Arial" w:hAnsi="Arial" w:cs="Arial"/>
          <w:color w:val="auto"/>
          <w:sz w:val="20"/>
          <w:szCs w:val="20"/>
          <w:u w:color="4F81BD"/>
        </w:rPr>
        <w:br/>
      </w:r>
      <w:r w:rsidRPr="00002E53">
        <w:rPr>
          <w:rFonts w:ascii="Arial"/>
          <w:b/>
          <w:bCs/>
          <w:color w:val="auto"/>
          <w:sz w:val="20"/>
          <w:szCs w:val="20"/>
          <w:u w:color="4F81BD"/>
        </w:rPr>
        <w:t>3) Congedi per la Educazione Continua in Medicina (E.C.M.)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 w:eastAsia="Arial" w:hAnsi="Arial" w:cs="Arial"/>
          <w:color w:val="auto"/>
          <w:sz w:val="20"/>
          <w:szCs w:val="20"/>
          <w:u w:color="4F81BD"/>
        </w:rPr>
        <w:br/>
      </w:r>
      <w:r w:rsidRPr="00002E53">
        <w:rPr>
          <w:rFonts w:ascii="Arial"/>
          <w:color w:val="auto"/>
          <w:sz w:val="20"/>
          <w:szCs w:val="20"/>
          <w:u w:color="4F81BD"/>
        </w:rPr>
        <w:t>Allo scopo di realizzare 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aggiornamento ed il miglioramento delle professionalit</w:t>
      </w:r>
      <w:r w:rsidRPr="00002E53">
        <w:rPr>
          <w:rFonts w:hAnsi="Arial Unicode MS"/>
          <w:color w:val="auto"/>
          <w:sz w:val="20"/>
          <w:szCs w:val="20"/>
          <w:u w:color="4F81BD"/>
        </w:rPr>
        <w:t>à</w:t>
      </w:r>
      <w:r w:rsidRPr="00002E53">
        <w:rPr>
          <w:rFonts w:ascii="Arial"/>
          <w:color w:val="auto"/>
          <w:sz w:val="20"/>
          <w:szCs w:val="20"/>
          <w:u w:color="4F81BD"/>
        </w:rPr>
        <w:t>, le parti concordano nella necessit</w:t>
      </w:r>
      <w:r w:rsidRPr="00002E53">
        <w:rPr>
          <w:rFonts w:hAnsi="Arial Unicode MS"/>
          <w:color w:val="auto"/>
          <w:sz w:val="20"/>
          <w:szCs w:val="20"/>
          <w:u w:color="4F81BD"/>
        </w:rPr>
        <w:t>à</w:t>
      </w:r>
      <w:r w:rsidRPr="00002E53">
        <w:rPr>
          <w:rFonts w:hAnsi="Arial Unicode MS"/>
          <w:color w:val="auto"/>
          <w:sz w:val="20"/>
          <w:szCs w:val="20"/>
          <w:u w:color="4F81BD"/>
        </w:rPr>
        <w:t xml:space="preserve"> </w:t>
      </w:r>
      <w:r w:rsidRPr="00002E53">
        <w:rPr>
          <w:rFonts w:ascii="Arial"/>
          <w:color w:val="auto"/>
          <w:sz w:val="20"/>
          <w:szCs w:val="20"/>
          <w:u w:color="4F81BD"/>
        </w:rPr>
        <w:t xml:space="preserve">di agevolare la partecipazione dei lavoratori agli eventi formativi finalizzati agli obbiettivi stabiliti dalla </w:t>
      </w:r>
      <w:r w:rsidRPr="00002E53">
        <w:rPr>
          <w:rFonts w:hAnsi="Arial Unicode MS"/>
          <w:color w:val="auto"/>
          <w:sz w:val="20"/>
          <w:szCs w:val="20"/>
          <w:u w:color="4F81BD"/>
        </w:rPr>
        <w:t>“</w:t>
      </w:r>
      <w:r w:rsidRPr="00002E53">
        <w:rPr>
          <w:rFonts w:ascii="Arial"/>
          <w:color w:val="auto"/>
          <w:sz w:val="20"/>
          <w:szCs w:val="20"/>
          <w:u w:color="4F81BD"/>
        </w:rPr>
        <w:t>Conferenza Permanente per i Rapporti tra lo Stato le Regioni e le Provincie Autonome</w:t>
      </w:r>
      <w:r w:rsidRPr="00002E53">
        <w:rPr>
          <w:rFonts w:hAnsi="Arial Unicode MS"/>
          <w:color w:val="auto"/>
          <w:sz w:val="20"/>
          <w:szCs w:val="20"/>
          <w:u w:color="4F81BD"/>
        </w:rPr>
        <w:t>”</w:t>
      </w:r>
      <w:r w:rsidRPr="00002E53">
        <w:rPr>
          <w:rFonts w:ascii="Arial"/>
          <w:color w:val="auto"/>
          <w:sz w:val="20"/>
          <w:szCs w:val="20"/>
          <w:u w:color="4F81BD"/>
        </w:rPr>
        <w:t>, validi ai fini dell</w:t>
      </w:r>
      <w:r w:rsidRPr="00002E53">
        <w:rPr>
          <w:rFonts w:hAnsi="Arial Unicode MS"/>
          <w:color w:val="auto"/>
          <w:sz w:val="20"/>
          <w:szCs w:val="20"/>
          <w:u w:color="4F81BD"/>
        </w:rPr>
        <w:t>’</w:t>
      </w:r>
      <w:r w:rsidRPr="00002E53">
        <w:rPr>
          <w:rFonts w:ascii="Arial"/>
          <w:color w:val="auto"/>
          <w:sz w:val="20"/>
          <w:szCs w:val="20"/>
          <w:u w:color="4F81BD"/>
        </w:rPr>
        <w:t>acquisizione certificata dei crediti formativi e riconosciuti come crediti formativi in ambito Nazionale ed Europeo.</w:t>
      </w:r>
    </w:p>
    <w:p w:rsidR="00002E53" w:rsidRPr="00002E53" w:rsidRDefault="00002E53" w:rsidP="00002E53">
      <w:pPr>
        <w:spacing w:after="0" w:line="240" w:lineRule="auto"/>
        <w:jc w:val="both"/>
        <w:rPr>
          <w:rFonts w:ascii="Arial" w:eastAsia="Arial" w:hAnsi="Arial" w:cs="Arial"/>
          <w:color w:val="auto"/>
          <w:sz w:val="20"/>
          <w:szCs w:val="20"/>
          <w:u w:color="4F81BD"/>
        </w:rPr>
      </w:pPr>
      <w:r w:rsidRPr="00002E53">
        <w:rPr>
          <w:rFonts w:ascii="Arial"/>
          <w:color w:val="auto"/>
          <w:sz w:val="20"/>
          <w:szCs w:val="20"/>
          <w:u w:color="4F81BD"/>
        </w:rPr>
        <w:t>Per quanto riguarda le ore di congedo retribuito, queste saranno riconosciute nella misura massima individuale pari a 40 (quaranta) ore annue.</w:t>
      </w:r>
    </w:p>
    <w:p w:rsidR="00DD17DC" w:rsidRPr="00D97C97" w:rsidRDefault="00DD17DC" w:rsidP="00D97C97"/>
    <w:sectPr w:rsidR="00DD17DC" w:rsidRPr="00D97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0D2"/>
    <w:multiLevelType w:val="multilevel"/>
    <w:tmpl w:val="7AE4EB76"/>
    <w:styleLink w:val="List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1">
      <w:start w:val="1"/>
      <w:numFmt w:val="bullet"/>
      <w:lvlText w:val="-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708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3">
      <w:start w:val="1"/>
      <w:numFmt w:val="lowerLetter"/>
      <w:lvlText w:val="%4)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C0504D"/>
        <w:position w:val="0"/>
        <w:sz w:val="20"/>
        <w:szCs w:val="20"/>
        <w:u w:color="C0504D"/>
      </w:rPr>
    </w:lvl>
  </w:abstractNum>
  <w:abstractNum w:abstractNumId="1" w15:restartNumberingAfterBreak="0">
    <w:nsid w:val="14E1387A"/>
    <w:multiLevelType w:val="multilevel"/>
    <w:tmpl w:val="E04ECD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F497D"/>
        <w:position w:val="0"/>
        <w:sz w:val="22"/>
        <w:szCs w:val="22"/>
        <w:u w:color="1F497D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</w:abstractNum>
  <w:abstractNum w:abstractNumId="2" w15:restartNumberingAfterBreak="0">
    <w:nsid w:val="3DA52917"/>
    <w:multiLevelType w:val="multilevel"/>
    <w:tmpl w:val="D9B6BFDC"/>
    <w:styleLink w:val="List38"/>
    <w:lvl w:ilvl="0">
      <w:start w:val="1"/>
      <w:numFmt w:val="bullet"/>
      <w:lvlText w:val="•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  <w:rPr>
        <w:rFonts w:ascii="Arial" w:eastAsia="Arial" w:hAnsi="Arial" w:cs="Arial"/>
        <w:color w:val="4F81BD"/>
        <w:position w:val="0"/>
        <w:sz w:val="20"/>
        <w:szCs w:val="20"/>
        <w:u w:color="BFBFBF"/>
      </w:rPr>
    </w:lvl>
    <w:lvl w:ilvl="3">
      <w:start w:val="1"/>
      <w:numFmt w:val="bullet"/>
      <w:lvlText w:val="▪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4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6">
      <w:start w:val="1"/>
      <w:numFmt w:val="bullet"/>
      <w:lvlText w:val="▪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7">
      <w:start w:val="1"/>
      <w:numFmt w:val="bullet"/>
      <w:lvlText w:val="▪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4F81BD"/>
        <w:position w:val="0"/>
        <w:sz w:val="20"/>
        <w:szCs w:val="20"/>
        <w:u w:color="4F81BD"/>
      </w:rPr>
    </w:lvl>
  </w:abstractNum>
  <w:abstractNum w:abstractNumId="3" w15:restartNumberingAfterBreak="0">
    <w:nsid w:val="3F74041F"/>
    <w:multiLevelType w:val="multilevel"/>
    <w:tmpl w:val="7ECCDD8A"/>
    <w:styleLink w:val="List29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4" w15:restartNumberingAfterBreak="0">
    <w:nsid w:val="472E01ED"/>
    <w:multiLevelType w:val="hybridMultilevel"/>
    <w:tmpl w:val="B83EDC24"/>
    <w:lvl w:ilvl="0" w:tplc="E500F4CC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4EA"/>
    <w:multiLevelType w:val="hybridMultilevel"/>
    <w:tmpl w:val="FB9C3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90E88"/>
    <w:multiLevelType w:val="multilevel"/>
    <w:tmpl w:val="D88AB2FA"/>
    <w:styleLink w:val="List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B0F0"/>
        <w:position w:val="0"/>
        <w:sz w:val="22"/>
        <w:szCs w:val="22"/>
        <w:u w:color="00B0F0"/>
      </w:rPr>
    </w:lvl>
    <w:lvl w:ilvl="2">
      <w:start w:val="1"/>
      <w:numFmt w:val="upperLetter"/>
      <w:lvlText w:val="%3)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3">
      <w:start w:val="1"/>
      <w:numFmt w:val="lowerLetter"/>
      <w:lvlText w:val="%4)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00B0F0"/>
        <w:position w:val="0"/>
        <w:sz w:val="20"/>
        <w:szCs w:val="20"/>
        <w:u w:color="00B0F0"/>
      </w:rPr>
    </w:lvl>
  </w:abstractNum>
  <w:abstractNum w:abstractNumId="7" w15:restartNumberingAfterBreak="0">
    <w:nsid w:val="57274901"/>
    <w:multiLevelType w:val="multilevel"/>
    <w:tmpl w:val="CE926A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F497D"/>
        <w:position w:val="0"/>
        <w:sz w:val="22"/>
        <w:szCs w:val="22"/>
        <w:u w:color="1F497D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</w:abstractNum>
  <w:abstractNum w:abstractNumId="8" w15:restartNumberingAfterBreak="0">
    <w:nsid w:val="6D424BD4"/>
    <w:multiLevelType w:val="multilevel"/>
    <w:tmpl w:val="9AA2D7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1F497D"/>
        <w:position w:val="0"/>
        <w:sz w:val="22"/>
        <w:szCs w:val="22"/>
        <w:u w:color="1F497D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color w:val="1F497D"/>
        <w:position w:val="0"/>
        <w:sz w:val="20"/>
        <w:szCs w:val="20"/>
        <w:u w:color="1F497D"/>
      </w:rPr>
    </w:lvl>
  </w:abstractNum>
  <w:abstractNum w:abstractNumId="9" w15:restartNumberingAfterBreak="0">
    <w:nsid w:val="6FC6569E"/>
    <w:multiLevelType w:val="multilevel"/>
    <w:tmpl w:val="7F9C1C20"/>
    <w:styleLink w:val="List01"/>
    <w:lvl w:ilvl="0">
      <w:numFmt w:val="bullet"/>
      <w:lvlText w:val="-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10" w15:restartNumberingAfterBreak="0">
    <w:nsid w:val="7DF91186"/>
    <w:multiLevelType w:val="hybridMultilevel"/>
    <w:tmpl w:val="FB9C3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E6297"/>
    <w:multiLevelType w:val="multilevel"/>
    <w:tmpl w:val="26A607C8"/>
    <w:lvl w:ilvl="0">
      <w:numFmt w:val="bullet"/>
      <w:lvlText w:val="-"/>
      <w:lvlJc w:val="left"/>
      <w:rPr>
        <w:color w:val="FF0000"/>
        <w:position w:val="0"/>
        <w:u w:color="FF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5"/>
    <w:rsid w:val="00002E53"/>
    <w:rsid w:val="003D7A5E"/>
    <w:rsid w:val="00545618"/>
    <w:rsid w:val="00563E34"/>
    <w:rsid w:val="00624F3A"/>
    <w:rsid w:val="006437E0"/>
    <w:rsid w:val="006C3285"/>
    <w:rsid w:val="00776003"/>
    <w:rsid w:val="008D2B92"/>
    <w:rsid w:val="008E4E90"/>
    <w:rsid w:val="00AF493D"/>
    <w:rsid w:val="00B92825"/>
    <w:rsid w:val="00D97C97"/>
    <w:rsid w:val="00DD17DC"/>
    <w:rsid w:val="00DE6D24"/>
    <w:rsid w:val="00F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9F52F-DCCC-4C45-ADC7-190582D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928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it-IT"/>
    </w:rPr>
  </w:style>
  <w:style w:type="paragraph" w:styleId="Titolo3">
    <w:name w:val="heading 3"/>
    <w:next w:val="Normale"/>
    <w:link w:val="Titolo3Carattere"/>
    <w:rsid w:val="00B9282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libri" w:eastAsia="Calibri" w:hAnsi="Calibri" w:cs="Calibri"/>
      <w:b/>
      <w:bCs/>
      <w:color w:val="000000"/>
      <w:sz w:val="26"/>
      <w:szCs w:val="26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92825"/>
    <w:rPr>
      <w:rFonts w:ascii="Calibri" w:eastAsia="Calibri" w:hAnsi="Calibri" w:cs="Calibri"/>
      <w:b/>
      <w:bCs/>
      <w:color w:val="000000"/>
      <w:sz w:val="26"/>
      <w:szCs w:val="26"/>
      <w:u w:color="000000"/>
      <w:bdr w:val="nil"/>
      <w:lang w:eastAsia="it-IT"/>
    </w:rPr>
  </w:style>
  <w:style w:type="paragraph" w:customStyle="1" w:styleId="a">
    <w:next w:val="Corpotesto"/>
    <w:rsid w:val="00B9282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numbering" w:customStyle="1" w:styleId="List32">
    <w:name w:val="List 32"/>
    <w:basedOn w:val="Nessunelenco"/>
    <w:rsid w:val="00B92825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928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2825"/>
    <w:rPr>
      <w:rFonts w:ascii="Calibri" w:eastAsia="Calibri" w:hAnsi="Calibri" w:cs="Calibri"/>
      <w:color w:val="000000"/>
      <w:u w:color="000000"/>
      <w:bdr w:val="nil"/>
      <w:lang w:eastAsia="it-IT"/>
    </w:rPr>
  </w:style>
  <w:style w:type="numbering" w:customStyle="1" w:styleId="List321">
    <w:name w:val="List 321"/>
    <w:basedOn w:val="Nessunelenco"/>
    <w:rsid w:val="006C3285"/>
  </w:style>
  <w:style w:type="numbering" w:customStyle="1" w:styleId="List01">
    <w:name w:val="List 01"/>
    <w:basedOn w:val="Nessunelenco"/>
    <w:rsid w:val="003D7A5E"/>
    <w:pPr>
      <w:numPr>
        <w:numId w:val="3"/>
      </w:numPr>
    </w:pPr>
  </w:style>
  <w:style w:type="numbering" w:customStyle="1" w:styleId="List29">
    <w:name w:val="List 29"/>
    <w:basedOn w:val="Nessunelenco"/>
    <w:rsid w:val="00FA2C40"/>
    <w:pPr>
      <w:numPr>
        <w:numId w:val="5"/>
      </w:numPr>
    </w:pPr>
  </w:style>
  <w:style w:type="numbering" w:customStyle="1" w:styleId="List38">
    <w:name w:val="List 38"/>
    <w:basedOn w:val="Nessunelenco"/>
    <w:rsid w:val="00624F3A"/>
    <w:pPr>
      <w:numPr>
        <w:numId w:val="9"/>
      </w:numPr>
    </w:pPr>
  </w:style>
  <w:style w:type="numbering" w:customStyle="1" w:styleId="List36">
    <w:name w:val="List 36"/>
    <w:basedOn w:val="Nessunelenco"/>
    <w:rsid w:val="00D97C9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Catalfamo</dc:creator>
  <cp:lastModifiedBy>Francesco Catalfamo</cp:lastModifiedBy>
  <cp:revision>3</cp:revision>
  <dcterms:created xsi:type="dcterms:W3CDTF">2015-07-21T10:09:00Z</dcterms:created>
  <dcterms:modified xsi:type="dcterms:W3CDTF">2016-02-17T16:37:00Z</dcterms:modified>
</cp:coreProperties>
</file>